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DD331D" w:rsidTr="00A00798">
        <w:tc>
          <w:tcPr>
            <w:tcW w:w="10041" w:type="dxa"/>
            <w:gridSpan w:val="2"/>
          </w:tcPr>
          <w:p w:rsidR="00B022F4" w:rsidRDefault="00B022F4" w:rsidP="00847E3C">
            <w:pPr>
              <w:jc w:val="center"/>
              <w:rPr>
                <w:b/>
                <w:color w:val="FF00FF"/>
              </w:rPr>
            </w:pPr>
          </w:p>
          <w:p w:rsidR="00D453F3" w:rsidRDefault="00B3278F" w:rsidP="00B022F4">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7E6367" w:rsidRPr="00F76424" w:rsidRDefault="007E6367" w:rsidP="007E6367">
            <w:pPr>
              <w:jc w:val="center"/>
              <w:rPr>
                <w:b/>
              </w:rPr>
            </w:pPr>
            <w:r w:rsidRPr="00F76424">
              <w:rPr>
                <w:b/>
              </w:rPr>
              <w:t>Grade</w:t>
            </w:r>
            <w:r w:rsidR="00D81A7A" w:rsidRPr="00F76424">
              <w:rPr>
                <w:b/>
              </w:rPr>
              <w:t xml:space="preserve"> 2</w:t>
            </w:r>
          </w:p>
          <w:p w:rsidR="007E6367" w:rsidRPr="00F76424" w:rsidRDefault="00D81A7A" w:rsidP="007E6367">
            <w:pPr>
              <w:jc w:val="center"/>
              <w:rPr>
                <w:b/>
              </w:rPr>
            </w:pPr>
            <w:r w:rsidRPr="00F76424">
              <w:rPr>
                <w:b/>
              </w:rPr>
              <w:t>Dot to Dot Game</w:t>
            </w:r>
          </w:p>
          <w:p w:rsidR="00B022F4" w:rsidRPr="00DD331D" w:rsidRDefault="00B022F4" w:rsidP="00B022F4">
            <w:pPr>
              <w:jc w:val="center"/>
              <w:rPr>
                <w:b/>
              </w:rPr>
            </w:pPr>
          </w:p>
        </w:tc>
      </w:tr>
      <w:tr w:rsidR="00D453F3" w:rsidTr="00A00798">
        <w:tc>
          <w:tcPr>
            <w:tcW w:w="1710" w:type="dxa"/>
          </w:tcPr>
          <w:p w:rsidR="00D453F3" w:rsidRPr="00A83110" w:rsidRDefault="00F766F4" w:rsidP="00847E3C">
            <w:pPr>
              <w:ind w:right="-275"/>
              <w:rPr>
                <w:b/>
              </w:rPr>
            </w:pPr>
            <w:r>
              <w:rPr>
                <w:b/>
              </w:rPr>
              <w:t>Description:</w:t>
            </w:r>
          </w:p>
        </w:tc>
        <w:tc>
          <w:tcPr>
            <w:tcW w:w="8331" w:type="dxa"/>
          </w:tcPr>
          <w:p w:rsidR="00D81A7A" w:rsidRDefault="00D81A7A" w:rsidP="00FC02D7">
            <w:r>
              <w:t>Students will:</w:t>
            </w:r>
          </w:p>
          <w:p w:rsidR="00D81A7A" w:rsidRDefault="00D81A7A" w:rsidP="00FC02D7">
            <w:r>
              <w:t>Make a grid on a playfield.</w:t>
            </w:r>
          </w:p>
          <w:p w:rsidR="00D453F3" w:rsidRDefault="00D81A7A" w:rsidP="00FC02D7">
            <w:r>
              <w:t>Decide the sca</w:t>
            </w:r>
            <w:r w:rsidR="000245B9">
              <w:t>le of grid.</w:t>
            </w:r>
          </w:p>
          <w:p w:rsidR="00F76424" w:rsidRDefault="00D81A7A" w:rsidP="00FC02D7">
            <w:r>
              <w:t>Use</w:t>
            </w:r>
            <w:r w:rsidR="00F76424">
              <w:t xml:space="preserve"> the grid </w:t>
            </w:r>
            <w:r w:rsidR="000245B9">
              <w:t>to make a five by five array of dots at vertices</w:t>
            </w:r>
            <w:r>
              <w:t>.</w:t>
            </w:r>
          </w:p>
          <w:p w:rsidR="00F76424" w:rsidRDefault="00F76424" w:rsidP="00FC02D7">
            <w:r>
              <w:t xml:space="preserve">Make efficient </w:t>
            </w:r>
            <w:r w:rsidR="005F3B17">
              <w:t xml:space="preserve">use a stamp tool to copy </w:t>
            </w:r>
            <w:r>
              <w:t>set</w:t>
            </w:r>
            <w:r w:rsidR="005F3B17">
              <w:t>s</w:t>
            </w:r>
            <w:r>
              <w:t xml:space="preserve"> of dots.</w:t>
            </w:r>
          </w:p>
          <w:p w:rsidR="000245B9" w:rsidRDefault="000245B9" w:rsidP="00FC02D7">
            <w:r>
              <w:t>Draw a</w:t>
            </w:r>
            <w:r w:rsidR="00F76424">
              <w:t xml:space="preserve"> line segment</w:t>
            </w:r>
            <w:r>
              <w:t xml:space="preserve"> for player one, copy it, and change the heading.</w:t>
            </w:r>
          </w:p>
          <w:p w:rsidR="00F76424" w:rsidRDefault="000245B9" w:rsidP="00FC02D7">
            <w:r>
              <w:t>Copy the two game pieces and change the color for player two</w:t>
            </w:r>
            <w:r w:rsidR="00F76424">
              <w:t>.</w:t>
            </w:r>
          </w:p>
          <w:p w:rsidR="00F76424" w:rsidRDefault="00F76424" w:rsidP="00FC02D7">
            <w:r>
              <w:t xml:space="preserve">Use maker buttons to provide </w:t>
            </w:r>
            <w:r w:rsidR="000245B9">
              <w:t xml:space="preserve">a supply of </w:t>
            </w:r>
            <w:r>
              <w:t>game pieces.</w:t>
            </w:r>
          </w:p>
          <w:p w:rsidR="00F76424" w:rsidRDefault="000245B9" w:rsidP="00FC02D7">
            <w:r>
              <w:t>Invent</w:t>
            </w:r>
            <w:r w:rsidR="00F76424">
              <w:t xml:space="preserve"> a way to show which player captures a square.</w:t>
            </w:r>
          </w:p>
          <w:p w:rsidR="00D81A7A" w:rsidRDefault="001B4799" w:rsidP="00FC02D7">
            <w:r>
              <w:t xml:space="preserve">Play the game enough times to develop a strategy. </w:t>
            </w:r>
          </w:p>
        </w:tc>
      </w:tr>
      <w:tr w:rsidR="0060648C" w:rsidTr="00A00798">
        <w:tc>
          <w:tcPr>
            <w:tcW w:w="1710" w:type="dxa"/>
          </w:tcPr>
          <w:p w:rsidR="0060648C" w:rsidRDefault="0022273D" w:rsidP="00847E3C">
            <w:pPr>
              <w:ind w:right="-275"/>
              <w:rPr>
                <w:b/>
              </w:rPr>
            </w:pPr>
            <w:r>
              <w:rPr>
                <w:b/>
              </w:rPr>
              <w:t>Project View</w:t>
            </w:r>
          </w:p>
        </w:tc>
        <w:tc>
          <w:tcPr>
            <w:tcW w:w="8331" w:type="dxa"/>
          </w:tcPr>
          <w:p w:rsidR="00F76424" w:rsidRDefault="00F76424" w:rsidP="00F76424">
            <w:pPr>
              <w:jc w:val="center"/>
            </w:pPr>
          </w:p>
          <w:p w:rsidR="0060648C" w:rsidRDefault="002B7D5E" w:rsidP="00F76424">
            <w:pPr>
              <w:jc w:val="center"/>
            </w:pPr>
            <w:r>
              <w:rPr>
                <w:noProof/>
              </w:rPr>
              <w:drawing>
                <wp:inline distT="0" distB="0" distL="0" distR="0">
                  <wp:extent cx="3657600" cy="2859024"/>
                  <wp:effectExtent l="19050" t="0" r="0" b="0"/>
                  <wp:docPr id="4" name="Picture 3" descr="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ng"/>
                          <pic:cNvPicPr/>
                        </pic:nvPicPr>
                        <pic:blipFill>
                          <a:blip r:embed="rId7" cstate="print"/>
                          <a:stretch>
                            <a:fillRect/>
                          </a:stretch>
                        </pic:blipFill>
                        <pic:spPr>
                          <a:xfrm>
                            <a:off x="0" y="0"/>
                            <a:ext cx="3657600" cy="2859024"/>
                          </a:xfrm>
                          <a:prstGeom prst="rect">
                            <a:avLst/>
                          </a:prstGeom>
                        </pic:spPr>
                      </pic:pic>
                    </a:graphicData>
                  </a:graphic>
                </wp:inline>
              </w:drawing>
            </w:r>
          </w:p>
          <w:p w:rsidR="00A00798" w:rsidRDefault="00A00798" w:rsidP="00A00798"/>
        </w:tc>
      </w:tr>
      <w:tr w:rsidR="00D453F3" w:rsidTr="00A00798">
        <w:tc>
          <w:tcPr>
            <w:tcW w:w="1710" w:type="dxa"/>
          </w:tcPr>
          <w:p w:rsidR="00D453F3" w:rsidRPr="00A83110" w:rsidRDefault="00A00798" w:rsidP="00FA0A1E">
            <w:pPr>
              <w:rPr>
                <w:b/>
              </w:rPr>
            </w:pPr>
            <w:r>
              <w:br w:type="page"/>
            </w:r>
            <w:r w:rsidR="00FA0A1E">
              <w:rPr>
                <w:b/>
              </w:rPr>
              <w:t>Subject:</w:t>
            </w:r>
          </w:p>
        </w:tc>
        <w:tc>
          <w:tcPr>
            <w:tcW w:w="8331" w:type="dxa"/>
          </w:tcPr>
          <w:p w:rsidR="00D453F3" w:rsidRDefault="00F76424" w:rsidP="00847E3C">
            <w:r>
              <w:t>Math</w:t>
            </w:r>
          </w:p>
        </w:tc>
      </w:tr>
      <w:tr w:rsidR="00FA0A1E" w:rsidRPr="00012450" w:rsidTr="00A00798">
        <w:tc>
          <w:tcPr>
            <w:tcW w:w="1710" w:type="dxa"/>
          </w:tcPr>
          <w:p w:rsidR="00FA0A1E" w:rsidRPr="00A83110" w:rsidRDefault="00FA0A1E" w:rsidP="00847E3C">
            <w:pPr>
              <w:rPr>
                <w:b/>
              </w:rPr>
            </w:pPr>
            <w:r>
              <w:rPr>
                <w:b/>
              </w:rPr>
              <w:t>Etoys Quick Guides</w:t>
            </w:r>
          </w:p>
        </w:tc>
        <w:tc>
          <w:tcPr>
            <w:tcW w:w="8331" w:type="dxa"/>
          </w:tcPr>
          <w:p w:rsidR="00FA0A1E" w:rsidRPr="007E6367"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D15A72">
              <w:rPr>
                <w:color w:val="FF33CC"/>
              </w:rPr>
              <w:tab/>
            </w:r>
          </w:p>
        </w:tc>
      </w:tr>
      <w:tr w:rsidR="0060648C" w:rsidRPr="00012450" w:rsidTr="00A00798">
        <w:tc>
          <w:tcPr>
            <w:tcW w:w="1710" w:type="dxa"/>
          </w:tcPr>
          <w:p w:rsidR="0060648C" w:rsidRDefault="0060648C" w:rsidP="00847E3C">
            <w:pPr>
              <w:rPr>
                <w:b/>
              </w:rPr>
            </w:pPr>
            <w:r>
              <w:rPr>
                <w:b/>
              </w:rPr>
              <w:t>Vocabulary:</w:t>
            </w:r>
          </w:p>
        </w:tc>
        <w:tc>
          <w:tcPr>
            <w:tcW w:w="8331" w:type="dxa"/>
          </w:tcPr>
          <w:p w:rsidR="0060648C" w:rsidRPr="00FA0A1E" w:rsidRDefault="00F76424" w:rsidP="000245B9">
            <w:pPr>
              <w:rPr>
                <w:color w:val="FF00FF"/>
              </w:rPr>
            </w:pPr>
            <w:r>
              <w:t xml:space="preserve">Vertex, </w:t>
            </w:r>
            <w:r w:rsidR="000245B9">
              <w:t xml:space="preserve">vertices, </w:t>
            </w:r>
            <w:r>
              <w:t>l</w:t>
            </w:r>
            <w:r w:rsidR="000245B9">
              <w:t xml:space="preserve">ine segment, grid, scale, array, </w:t>
            </w:r>
            <w:r>
              <w:t xml:space="preserve">vertical, </w:t>
            </w:r>
            <w:r w:rsidR="000245B9">
              <w:t xml:space="preserve">column, </w:t>
            </w:r>
            <w:r>
              <w:t>horizontal,</w:t>
            </w:r>
            <w:r w:rsidR="00AE31CD">
              <w:t xml:space="preserve"> row, </w:t>
            </w:r>
            <w:r>
              <w:t xml:space="preserve">plan, </w:t>
            </w:r>
            <w:r w:rsidR="00AE31CD">
              <w:t>heading</w:t>
            </w:r>
            <w:r w:rsidR="000245B9">
              <w:t xml:space="preserve">s zero, </w:t>
            </w:r>
            <w:r w:rsidR="00AE31CD">
              <w:t xml:space="preserve">0, ninety, 90, degrees, </w:t>
            </w:r>
            <w:r>
              <w:t xml:space="preserve">efficient  </w:t>
            </w:r>
          </w:p>
        </w:tc>
      </w:tr>
      <w:tr w:rsidR="00FA0A1E" w:rsidTr="00A00798">
        <w:tc>
          <w:tcPr>
            <w:tcW w:w="1710" w:type="dxa"/>
          </w:tcPr>
          <w:p w:rsidR="00FA0A1E" w:rsidRDefault="00FA0A1E" w:rsidP="00847E3C">
            <w:pPr>
              <w:rPr>
                <w:b/>
              </w:rPr>
            </w:pPr>
            <w:r w:rsidRPr="00FA0A1E">
              <w:rPr>
                <w:b/>
              </w:rPr>
              <w:t>Lesson 1</w:t>
            </w:r>
            <w:r>
              <w:rPr>
                <w:b/>
              </w:rPr>
              <w:t>:</w:t>
            </w:r>
          </w:p>
          <w:p w:rsidR="000245B9" w:rsidRDefault="000245B9" w:rsidP="00847E3C">
            <w:pPr>
              <w:rPr>
                <w:b/>
              </w:rPr>
            </w:pPr>
          </w:p>
          <w:p w:rsidR="00D448AD" w:rsidRDefault="00D448AD" w:rsidP="00847E3C">
            <w:pPr>
              <w:rPr>
                <w:color w:val="008080"/>
                <w:sz w:val="20"/>
                <w:szCs w:val="20"/>
              </w:rPr>
            </w:pPr>
            <w:r w:rsidRPr="00D448AD">
              <w:rPr>
                <w:color w:val="008080"/>
                <w:sz w:val="20"/>
                <w:szCs w:val="20"/>
              </w:rPr>
              <w:t xml:space="preserve">Menus: Playfield </w:t>
            </w:r>
            <w:r w:rsidRPr="00D448AD">
              <w:rPr>
                <w:color w:val="008080"/>
                <w:sz w:val="20"/>
                <w:szCs w:val="20"/>
              </w:rPr>
              <w:lastRenderedPageBreak/>
              <w:t>Graph Paper</w:t>
            </w: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5F3B17" w:rsidRDefault="005F3B17" w:rsidP="00847E3C">
            <w:pPr>
              <w:rPr>
                <w:color w:val="008080"/>
                <w:sz w:val="20"/>
                <w:szCs w:val="20"/>
              </w:rPr>
            </w:pPr>
          </w:p>
          <w:p w:rsidR="00D448AD" w:rsidRDefault="00D448AD" w:rsidP="00847E3C">
            <w:pPr>
              <w:rPr>
                <w:color w:val="008080"/>
                <w:sz w:val="20"/>
                <w:szCs w:val="20"/>
              </w:rPr>
            </w:pPr>
          </w:p>
          <w:p w:rsidR="00D448AD" w:rsidRDefault="005F7BF8" w:rsidP="00847E3C">
            <w:pPr>
              <w:rPr>
                <w:color w:val="008080"/>
                <w:sz w:val="20"/>
                <w:szCs w:val="20"/>
              </w:rPr>
            </w:pPr>
            <w:r>
              <w:rPr>
                <w:color w:val="008080"/>
                <w:sz w:val="20"/>
                <w:szCs w:val="20"/>
              </w:rPr>
              <w:t>Paints</w:t>
            </w:r>
            <w:r w:rsidRPr="00D448AD">
              <w:rPr>
                <w:color w:val="008080"/>
                <w:sz w:val="20"/>
                <w:szCs w:val="20"/>
              </w:rPr>
              <w:t xml:space="preserve">: </w:t>
            </w:r>
            <w:r>
              <w:rPr>
                <w:color w:val="008080"/>
                <w:sz w:val="20"/>
                <w:szCs w:val="20"/>
              </w:rPr>
              <w:t>Brushes</w:t>
            </w: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D448AD" w:rsidRDefault="00D448AD" w:rsidP="00847E3C">
            <w:pPr>
              <w:rPr>
                <w:color w:val="008080"/>
                <w:sz w:val="20"/>
                <w:szCs w:val="20"/>
              </w:rPr>
            </w:pPr>
          </w:p>
          <w:p w:rsidR="00D448AD" w:rsidRDefault="007E0EFA" w:rsidP="00847E3C">
            <w:pPr>
              <w:rPr>
                <w:color w:val="008080"/>
                <w:sz w:val="20"/>
                <w:szCs w:val="20"/>
              </w:rPr>
            </w:pPr>
            <w:r>
              <w:rPr>
                <w:color w:val="008080"/>
                <w:sz w:val="20"/>
                <w:szCs w:val="20"/>
              </w:rPr>
              <w:t>Paints</w:t>
            </w:r>
            <w:r w:rsidR="00D448AD" w:rsidRPr="00D448AD">
              <w:rPr>
                <w:color w:val="008080"/>
                <w:sz w:val="20"/>
                <w:szCs w:val="20"/>
              </w:rPr>
              <w:t xml:space="preserve">: </w:t>
            </w:r>
            <w:r>
              <w:rPr>
                <w:color w:val="008080"/>
                <w:sz w:val="20"/>
                <w:szCs w:val="20"/>
              </w:rPr>
              <w:t>Stamp Tool</w:t>
            </w:r>
          </w:p>
          <w:p w:rsidR="005F3B17" w:rsidRDefault="005F3B17" w:rsidP="00847E3C">
            <w:pPr>
              <w:rPr>
                <w:color w:val="008080"/>
                <w:sz w:val="20"/>
                <w:szCs w:val="20"/>
              </w:rPr>
            </w:pPr>
          </w:p>
          <w:p w:rsidR="005F3B17" w:rsidRDefault="005F3B17" w:rsidP="00847E3C">
            <w:pPr>
              <w:rPr>
                <w:color w:val="008080"/>
                <w:sz w:val="20"/>
                <w:szCs w:val="20"/>
              </w:rPr>
            </w:pPr>
          </w:p>
          <w:p w:rsidR="005F3B17" w:rsidRDefault="005F3B17" w:rsidP="00847E3C">
            <w:pPr>
              <w:rPr>
                <w:color w:val="008080"/>
                <w:sz w:val="20"/>
                <w:szCs w:val="20"/>
              </w:rPr>
            </w:pPr>
          </w:p>
          <w:p w:rsidR="005F3B17" w:rsidRDefault="005F3B17" w:rsidP="00847E3C">
            <w:pPr>
              <w:rPr>
                <w:color w:val="008080"/>
                <w:sz w:val="20"/>
                <w:szCs w:val="20"/>
              </w:rPr>
            </w:pPr>
          </w:p>
          <w:p w:rsidR="005F3B17" w:rsidRDefault="005F3B17" w:rsidP="00847E3C">
            <w:pPr>
              <w:rPr>
                <w:color w:val="008080"/>
                <w:sz w:val="20"/>
                <w:szCs w:val="20"/>
              </w:rPr>
            </w:pPr>
          </w:p>
          <w:p w:rsidR="005F3B17" w:rsidRDefault="005F3B17" w:rsidP="00847E3C">
            <w:pPr>
              <w:rPr>
                <w:color w:val="008080"/>
                <w:sz w:val="20"/>
                <w:szCs w:val="20"/>
              </w:rPr>
            </w:pPr>
          </w:p>
          <w:p w:rsidR="005F3B17" w:rsidRDefault="005F3B17" w:rsidP="00847E3C">
            <w:pPr>
              <w:rPr>
                <w:color w:val="008080"/>
                <w:sz w:val="20"/>
                <w:szCs w:val="20"/>
              </w:rPr>
            </w:pPr>
          </w:p>
          <w:p w:rsidR="005F3B17" w:rsidRPr="00D448AD" w:rsidRDefault="005F3B17" w:rsidP="00847E3C">
            <w:pPr>
              <w:rPr>
                <w:color w:val="008080"/>
                <w:sz w:val="20"/>
                <w:szCs w:val="20"/>
              </w:rPr>
            </w:pPr>
            <w:r>
              <w:rPr>
                <w:color w:val="008080"/>
                <w:sz w:val="20"/>
                <w:szCs w:val="20"/>
              </w:rPr>
              <w:t>Navigator Bar: Keep Find Projects</w:t>
            </w:r>
          </w:p>
        </w:tc>
        <w:tc>
          <w:tcPr>
            <w:tcW w:w="8331" w:type="dxa"/>
          </w:tcPr>
          <w:p w:rsidR="00AE31CD" w:rsidRDefault="005F7BF8" w:rsidP="00847E3C">
            <w:r>
              <w:lastRenderedPageBreak/>
              <w:t>Making the game grid: o</w:t>
            </w:r>
            <w:r w:rsidR="00AE31CD">
              <w:t>pen a playfield from Supplies and us</w:t>
            </w:r>
            <w:r w:rsidR="000245B9">
              <w:t xml:space="preserve">e the white menu in the halo of </w:t>
            </w:r>
            <w:r w:rsidR="00AE31CD">
              <w:t xml:space="preserve">handles to make a grid on the playfield. Students </w:t>
            </w:r>
            <w:r w:rsidR="00AE31CD">
              <w:lastRenderedPageBreak/>
              <w:t xml:space="preserve">should experiment with several sizes of the grid. </w:t>
            </w:r>
          </w:p>
          <w:p w:rsidR="00AE31CD" w:rsidRDefault="00AE31CD" w:rsidP="00847E3C"/>
          <w:p w:rsidR="00AE31CD" w:rsidRDefault="00AE31CD" w:rsidP="00847E3C">
            <w:r>
              <w:t xml:space="preserve">Students should also experiment with the size of the playfield and decide how large the game will be on the screen. Give students time to realize they control the size of the playfield and the size of squares in it. The more squares, the longer the game will be. </w:t>
            </w:r>
          </w:p>
          <w:p w:rsidR="00AE31CD" w:rsidRDefault="00AE31CD" w:rsidP="00847E3C"/>
          <w:p w:rsidR="00AE31CD" w:rsidRDefault="00AE31CD" w:rsidP="00847E3C">
            <w:r>
              <w:t xml:space="preserve">Open paints and use a </w:t>
            </w:r>
            <w:r w:rsidR="005F3B17">
              <w:t>brush to put a dot on the vertices</w:t>
            </w:r>
            <w:r>
              <w:t xml:space="preserve"> of one row or one column. Talk about how important </w:t>
            </w:r>
            <w:r w:rsidR="000245B9">
              <w:t xml:space="preserve">accuracy is for this set of dots </w:t>
            </w:r>
            <w:r>
              <w:t xml:space="preserve">since it will be copied many times. </w:t>
            </w:r>
          </w:p>
          <w:p w:rsidR="0070453E" w:rsidRDefault="0070453E" w:rsidP="00847E3C"/>
          <w:p w:rsidR="00AE31CD" w:rsidRDefault="00AE31CD" w:rsidP="00847E3C">
            <w:r>
              <w:t>Use the stamp tool i</w:t>
            </w:r>
            <w:r w:rsidR="000245B9">
              <w:t xml:space="preserve">n paints to make a copy </w:t>
            </w:r>
            <w:r>
              <w:t xml:space="preserve">of </w:t>
            </w:r>
            <w:r w:rsidR="000245B9">
              <w:t xml:space="preserve">the </w:t>
            </w:r>
            <w:r>
              <w:t>dots and t</w:t>
            </w:r>
            <w:r w:rsidR="005F3B17">
              <w:t>hen stamp the copies</w:t>
            </w:r>
            <w:r>
              <w:t>. Give students time to make accurate grids with these tools.</w:t>
            </w:r>
            <w:r w:rsidR="005F3B17">
              <w:t xml:space="preserve"> </w:t>
            </w:r>
          </w:p>
          <w:p w:rsidR="0070453E" w:rsidRDefault="0070453E" w:rsidP="00847E3C"/>
          <w:p w:rsidR="0070453E" w:rsidRDefault="0070453E" w:rsidP="00847E3C">
            <w:r>
              <w:t xml:space="preserve">Click keep to put away the paints and keep the painted dots. </w:t>
            </w:r>
            <w:r w:rsidR="0001111A">
              <w:t>Move the painted dots off of the playfield and then t</w:t>
            </w:r>
            <w:r>
              <w:t xml:space="preserve">hrow away the playfield. Students should understand that the playfield </w:t>
            </w:r>
            <w:r w:rsidR="0001111A">
              <w:t xml:space="preserve">was a tool that </w:t>
            </w:r>
            <w:r>
              <w:t>helped them make an accurate grid of dots.</w:t>
            </w:r>
          </w:p>
          <w:p w:rsidR="0070453E" w:rsidRDefault="0070453E" w:rsidP="00847E3C"/>
          <w:p w:rsidR="00AE31CD" w:rsidRDefault="005F7BF8" w:rsidP="00847E3C">
            <w:r>
              <w:t xml:space="preserve">Keep the project; name it </w:t>
            </w:r>
            <w:r w:rsidR="00AE31CD">
              <w:t>NameDotGame</w:t>
            </w:r>
            <w:r>
              <w:t>, katedotgame</w:t>
            </w:r>
          </w:p>
        </w:tc>
      </w:tr>
      <w:tr w:rsidR="00A00798" w:rsidTr="00A00798">
        <w:tc>
          <w:tcPr>
            <w:tcW w:w="1710" w:type="dxa"/>
          </w:tcPr>
          <w:p w:rsidR="00A00798" w:rsidRDefault="00A00798" w:rsidP="00A00798">
            <w:pPr>
              <w:rPr>
                <w:b/>
              </w:rPr>
            </w:pPr>
            <w:r>
              <w:lastRenderedPageBreak/>
              <w:br w:type="page"/>
            </w:r>
            <w:r>
              <w:rPr>
                <w:b/>
              </w:rPr>
              <w:t>Lesson 2:</w:t>
            </w:r>
          </w:p>
          <w:p w:rsidR="00A00798" w:rsidRDefault="00A00798" w:rsidP="00A00798">
            <w:pPr>
              <w:rPr>
                <w:color w:val="008080"/>
                <w:sz w:val="20"/>
                <w:szCs w:val="20"/>
              </w:rPr>
            </w:pPr>
            <w:r>
              <w:rPr>
                <w:color w:val="008080"/>
                <w:sz w:val="20"/>
                <w:szCs w:val="20"/>
              </w:rPr>
              <w:t>Paints</w:t>
            </w:r>
            <w:r w:rsidRPr="00D448AD">
              <w:rPr>
                <w:color w:val="008080"/>
                <w:sz w:val="20"/>
                <w:szCs w:val="20"/>
              </w:rPr>
              <w:t xml:space="preserve">: </w:t>
            </w:r>
            <w:r>
              <w:rPr>
                <w:color w:val="008080"/>
                <w:sz w:val="20"/>
                <w:szCs w:val="20"/>
              </w:rPr>
              <w:t>Straight Line Tool</w:t>
            </w:r>
          </w:p>
          <w:p w:rsidR="00A00798" w:rsidRDefault="00A00798" w:rsidP="00A00798">
            <w:pPr>
              <w:rPr>
                <w:color w:val="008080"/>
                <w:sz w:val="20"/>
                <w:szCs w:val="20"/>
              </w:rPr>
            </w:pPr>
          </w:p>
          <w:p w:rsidR="00A00798" w:rsidRDefault="00A00798" w:rsidP="00A00798">
            <w:pPr>
              <w:rPr>
                <w:b/>
              </w:rPr>
            </w:pPr>
          </w:p>
          <w:p w:rsidR="00A00798" w:rsidRDefault="00A00798" w:rsidP="00A00798">
            <w:pPr>
              <w:rPr>
                <w:b/>
              </w:rPr>
            </w:pPr>
            <w:r>
              <w:rPr>
                <w:color w:val="008080"/>
                <w:sz w:val="20"/>
                <w:szCs w:val="20"/>
              </w:rPr>
              <w:t>Viewer</w:t>
            </w:r>
            <w:r w:rsidRPr="00D448AD">
              <w:rPr>
                <w:color w:val="008080"/>
                <w:sz w:val="20"/>
                <w:szCs w:val="20"/>
              </w:rPr>
              <w:t xml:space="preserve">: </w:t>
            </w:r>
            <w:r>
              <w:rPr>
                <w:color w:val="008080"/>
                <w:sz w:val="20"/>
                <w:szCs w:val="20"/>
              </w:rPr>
              <w:t>Heading Tile</w:t>
            </w:r>
          </w:p>
          <w:p w:rsidR="00A00798" w:rsidRDefault="00A00798" w:rsidP="00A00798">
            <w:pPr>
              <w:rPr>
                <w:b/>
              </w:rPr>
            </w:pPr>
          </w:p>
          <w:p w:rsidR="00A00798" w:rsidRDefault="00A00798" w:rsidP="00A00798">
            <w:pPr>
              <w:rPr>
                <w:b/>
              </w:rPr>
            </w:pPr>
          </w:p>
          <w:p w:rsidR="00A00798" w:rsidRDefault="00A00798" w:rsidP="00A00798">
            <w:pPr>
              <w:rPr>
                <w:b/>
              </w:rPr>
            </w:pPr>
            <w:r>
              <w:rPr>
                <w:color w:val="008080"/>
                <w:sz w:val="20"/>
                <w:szCs w:val="20"/>
              </w:rPr>
              <w:t>Halo: Color, Size, Copy</w:t>
            </w:r>
          </w:p>
          <w:p w:rsidR="00A00798" w:rsidRDefault="00A00798" w:rsidP="00A00798">
            <w:pPr>
              <w:rPr>
                <w:b/>
              </w:rPr>
            </w:pPr>
          </w:p>
          <w:p w:rsidR="00A00798" w:rsidRDefault="00A00798" w:rsidP="00A00798">
            <w:pPr>
              <w:rPr>
                <w:b/>
              </w:rPr>
            </w:pPr>
          </w:p>
          <w:p w:rsidR="00A00798" w:rsidRDefault="00A00798" w:rsidP="00A00798">
            <w:pPr>
              <w:rPr>
                <w:b/>
              </w:rPr>
            </w:pPr>
          </w:p>
          <w:p w:rsidR="00A00798" w:rsidRDefault="00A00798" w:rsidP="00A00798">
            <w:pPr>
              <w:rPr>
                <w:b/>
              </w:rPr>
            </w:pPr>
          </w:p>
          <w:p w:rsidR="00A00798" w:rsidRDefault="00A00798" w:rsidP="00A00798">
            <w:pPr>
              <w:rPr>
                <w:b/>
              </w:rPr>
            </w:pPr>
          </w:p>
          <w:p w:rsidR="00A00798" w:rsidRDefault="00A00798" w:rsidP="00A00798">
            <w:pPr>
              <w:rPr>
                <w:b/>
              </w:rPr>
            </w:pPr>
            <w:r>
              <w:rPr>
                <w:color w:val="008080"/>
                <w:sz w:val="20"/>
                <w:szCs w:val="20"/>
              </w:rPr>
              <w:t>Object Catalog: Maker Buttons</w:t>
            </w:r>
          </w:p>
          <w:p w:rsidR="00A00798" w:rsidRPr="00FA0A1E" w:rsidRDefault="00A00798" w:rsidP="00847E3C">
            <w:pPr>
              <w:rPr>
                <w:b/>
              </w:rPr>
            </w:pPr>
          </w:p>
        </w:tc>
        <w:tc>
          <w:tcPr>
            <w:tcW w:w="8331" w:type="dxa"/>
          </w:tcPr>
          <w:p w:rsidR="00A00798" w:rsidRDefault="005F7BF8" w:rsidP="00A00798">
            <w:r>
              <w:t xml:space="preserve">Making the line segments for game pieces: open a </w:t>
            </w:r>
            <w:r w:rsidR="00A00798">
              <w:t xml:space="preserve">paint palette and paint one line that joins two dots in a row or column. </w:t>
            </w:r>
          </w:p>
          <w:p w:rsidR="00A00798" w:rsidRDefault="00A00798" w:rsidP="00A00798"/>
          <w:p w:rsidR="00A00798" w:rsidRDefault="00A00798" w:rsidP="00A00798">
            <w:r>
              <w:t>Make a copy of the line and open a Viewer it. Change the heading from zero to ninety or ninety to zero whichever provides the other orientation.</w:t>
            </w:r>
          </w:p>
          <w:p w:rsidR="00A00798" w:rsidRDefault="00A00798" w:rsidP="00A00798">
            <w:r>
              <w:t xml:space="preserve"> </w:t>
            </w:r>
          </w:p>
          <w:p w:rsidR="00A00798" w:rsidRDefault="00A00798" w:rsidP="00A00798">
            <w:r>
              <w:t>Copy both the line segments. Open a halo for one of the l</w:t>
            </w:r>
            <w:r w:rsidR="005F7BF8">
              <w:t>ine segments and repaint</w:t>
            </w:r>
            <w:r>
              <w:t xml:space="preserve"> it for the second player’s ga</w:t>
            </w:r>
            <w:r w:rsidR="005F7BF8">
              <w:t xml:space="preserve">me piece. Repaint </w:t>
            </w:r>
            <w:r>
              <w:t>the 4</w:t>
            </w:r>
            <w:r w:rsidRPr="0070453E">
              <w:rPr>
                <w:vertAlign w:val="superscript"/>
              </w:rPr>
              <w:t>th</w:t>
            </w:r>
            <w:r w:rsidR="005F7BF8">
              <w:t xml:space="preserve"> piece to match</w:t>
            </w:r>
            <w:r>
              <w:t>.</w:t>
            </w:r>
          </w:p>
          <w:p w:rsidR="0001111A" w:rsidRDefault="0001111A" w:rsidP="00A00798"/>
          <w:p w:rsidR="00A00798" w:rsidRDefault="00A00798" w:rsidP="00A00798">
            <w:r>
              <w:t>Make a design in each player’s color to use as a marker for which player captured which square.</w:t>
            </w:r>
          </w:p>
          <w:p w:rsidR="00A00798" w:rsidRDefault="00A00798" w:rsidP="00A00798"/>
          <w:p w:rsidR="005F7BF8" w:rsidRDefault="00A00798" w:rsidP="00A00798">
            <w:r>
              <w:t>Get six Make</w:t>
            </w:r>
            <w:r w:rsidR="005F7BF8">
              <w:t>r</w:t>
            </w:r>
            <w:r>
              <w:t xml:space="preserve"> Buttons from th</w:t>
            </w:r>
            <w:r w:rsidR="005F7BF8">
              <w:t xml:space="preserve">e Object Catalog and put one </w:t>
            </w:r>
            <w:r>
              <w:t>piece on each.</w:t>
            </w:r>
          </w:p>
          <w:p w:rsidR="005F7BF8" w:rsidRDefault="005F7BF8" w:rsidP="00A00798"/>
          <w:p w:rsidR="00A00798" w:rsidRDefault="00A00798" w:rsidP="00A00798">
            <w:r>
              <w:t xml:space="preserve">Give students time to position the grid and game pieces where they think </w:t>
            </w:r>
            <w:r w:rsidR="005F3B17">
              <w:t xml:space="preserve">it </w:t>
            </w:r>
            <w:r>
              <w:t xml:space="preserve">will make it easy </w:t>
            </w:r>
            <w:r w:rsidR="005F3B17">
              <w:t>for both players to play the game.</w:t>
            </w:r>
          </w:p>
          <w:p w:rsidR="00A00798" w:rsidRDefault="005F7BF8" w:rsidP="00A00798">
            <w:r>
              <w:lastRenderedPageBreak/>
              <w:t>Lock the grid of dots by clicking the white menu’s command:</w:t>
            </w:r>
            <w:r w:rsidR="009B6E40">
              <w:t xml:space="preserve">  be l</w:t>
            </w:r>
            <w:r>
              <w:t>ocked.</w:t>
            </w:r>
            <w:r w:rsidR="00A00798">
              <w:t xml:space="preserve"> </w:t>
            </w:r>
            <w:r w:rsidR="009B6E40">
              <w:t xml:space="preserve">This </w:t>
            </w:r>
            <w:r w:rsidR="00A00798">
              <w:t xml:space="preserve">will prevent the grid from moving around during the game. </w:t>
            </w:r>
          </w:p>
          <w:p w:rsidR="00A00798" w:rsidRDefault="00A00798" w:rsidP="00A00798"/>
          <w:p w:rsidR="00A00798" w:rsidRDefault="00A00798" w:rsidP="00847E3C">
            <w:r>
              <w:t>Keep the project.</w:t>
            </w:r>
            <w:r w:rsidR="0001111A">
              <w:t xml:space="preserve"> </w:t>
            </w:r>
          </w:p>
        </w:tc>
      </w:tr>
      <w:tr w:rsidR="00A00798" w:rsidTr="00A00798">
        <w:tc>
          <w:tcPr>
            <w:tcW w:w="1710" w:type="dxa"/>
          </w:tcPr>
          <w:p w:rsidR="00A00798" w:rsidRDefault="00A00798" w:rsidP="00A00798">
            <w:pPr>
              <w:rPr>
                <w:b/>
              </w:rPr>
            </w:pPr>
            <w:r>
              <w:rPr>
                <w:b/>
              </w:rPr>
              <w:lastRenderedPageBreak/>
              <w:t>Lesson 3:</w:t>
            </w:r>
          </w:p>
          <w:p w:rsidR="00A00798" w:rsidRPr="007E0EFA" w:rsidRDefault="00A00798" w:rsidP="00A00798">
            <w:pPr>
              <w:rPr>
                <w:color w:val="008080"/>
                <w:sz w:val="20"/>
                <w:szCs w:val="20"/>
              </w:rPr>
            </w:pPr>
            <w:r w:rsidRPr="007E0EFA">
              <w:rPr>
                <w:color w:val="008080"/>
                <w:sz w:val="20"/>
                <w:szCs w:val="20"/>
              </w:rPr>
              <w:t>Supplies: Text</w:t>
            </w:r>
          </w:p>
          <w:p w:rsidR="00A00798" w:rsidRDefault="00A00798" w:rsidP="00A00798">
            <w:pPr>
              <w:rPr>
                <w:b/>
              </w:rPr>
            </w:pPr>
          </w:p>
        </w:tc>
        <w:tc>
          <w:tcPr>
            <w:tcW w:w="8331" w:type="dxa"/>
          </w:tcPr>
          <w:p w:rsidR="00A00798" w:rsidRDefault="00A00798" w:rsidP="00A00798">
            <w:r>
              <w:t>Type a title for the game and rules if needed.</w:t>
            </w:r>
          </w:p>
          <w:p w:rsidR="00A00798" w:rsidRDefault="00A00798" w:rsidP="00A00798"/>
          <w:p w:rsidR="00A00798" w:rsidRDefault="00A00798" w:rsidP="00A00798">
            <w:r>
              <w:t>Keep the project with a new name: NameDotFinal.</w:t>
            </w:r>
          </w:p>
          <w:p w:rsidR="00A00798" w:rsidRDefault="00A00798" w:rsidP="00A00798"/>
          <w:p w:rsidR="00A00798" w:rsidRDefault="00A00798" w:rsidP="00A00798">
            <w:r>
              <w:t>Give students time to play the game with a partner. Ask what rules they are following, what strategies they apply and whether there are any patterns in a finished game. Discuss.</w:t>
            </w:r>
          </w:p>
        </w:tc>
      </w:tr>
      <w:tr w:rsidR="00A00798" w:rsidTr="00A00798">
        <w:tc>
          <w:tcPr>
            <w:tcW w:w="1710" w:type="dxa"/>
          </w:tcPr>
          <w:p w:rsidR="00A00798" w:rsidRDefault="00A00798" w:rsidP="00FA0A1E">
            <w:pPr>
              <w:rPr>
                <w:b/>
              </w:rPr>
            </w:pPr>
            <w:r>
              <w:rPr>
                <w:b/>
              </w:rPr>
              <w:t>Standards:</w:t>
            </w:r>
          </w:p>
        </w:tc>
        <w:tc>
          <w:tcPr>
            <w:tcW w:w="8331" w:type="dxa"/>
          </w:tcPr>
          <w:p w:rsidR="00A00798" w:rsidRDefault="005F7BF8" w:rsidP="005C2E6C">
            <w:r>
              <w:t>Common Core Standards:</w:t>
            </w:r>
          </w:p>
          <w:p w:rsidR="005F7BF8" w:rsidRPr="00D448AD" w:rsidRDefault="005F7BF8" w:rsidP="005C2E6C">
            <w:r>
              <w:t>Mathematics:</w:t>
            </w:r>
            <w:r w:rsidR="00BF47A8">
              <w:t xml:space="preserve"> 2.OA.3</w:t>
            </w:r>
          </w:p>
          <w:p w:rsidR="00A00798" w:rsidRPr="00D448AD" w:rsidRDefault="00A00798" w:rsidP="005C2E6C"/>
          <w:p w:rsidR="00A00798" w:rsidRPr="00D448AD" w:rsidRDefault="00A00798" w:rsidP="005C2E6C">
            <w:r w:rsidRPr="00D448AD">
              <w:t>Bloom’s Taxonomy/Cognitive Domain:</w:t>
            </w:r>
          </w:p>
          <w:p w:rsidR="00A00798" w:rsidRPr="00D448AD" w:rsidRDefault="005F7BF8" w:rsidP="005C2E6C">
            <w:r>
              <w:t>Knowledge: knows</w:t>
            </w:r>
          </w:p>
          <w:p w:rsidR="00A00798" w:rsidRPr="00D448AD" w:rsidRDefault="00A00798" w:rsidP="005C2E6C">
            <w:r w:rsidRPr="00D448AD">
              <w:t>Application: produces, uses</w:t>
            </w:r>
          </w:p>
          <w:p w:rsidR="00A00798" w:rsidRPr="00D448AD" w:rsidRDefault="00A00798" w:rsidP="005C2E6C">
            <w:r w:rsidRPr="00D448AD">
              <w:t>Synthesis: predicts</w:t>
            </w:r>
          </w:p>
          <w:p w:rsidR="005F7BF8" w:rsidRDefault="005F7BF8" w:rsidP="005F7BF8"/>
          <w:p w:rsidR="005F7BF8" w:rsidRPr="005F7BF8" w:rsidRDefault="005F7BF8" w:rsidP="005F7BF8">
            <w:r w:rsidRPr="00D448AD">
              <w:t xml:space="preserve">NETS </w:t>
            </w:r>
          </w:p>
          <w:p w:rsidR="005F7BF8" w:rsidRPr="00D448AD" w:rsidRDefault="00BF47A8" w:rsidP="005F7BF8">
            <w:r>
              <w:t xml:space="preserve">1. a, </w:t>
            </w:r>
          </w:p>
          <w:p w:rsidR="00A00798" w:rsidRDefault="00BF47A8" w:rsidP="005C2E6C">
            <w:r>
              <w:t>4.</w:t>
            </w:r>
          </w:p>
        </w:tc>
      </w:tr>
      <w:tr w:rsidR="00A00798" w:rsidTr="00A00798">
        <w:tc>
          <w:tcPr>
            <w:tcW w:w="1710" w:type="dxa"/>
          </w:tcPr>
          <w:p w:rsidR="00A00798" w:rsidRDefault="00A00798" w:rsidP="00FA0A1E">
            <w:pPr>
              <w:rPr>
                <w:b/>
              </w:rPr>
            </w:pPr>
            <w:r w:rsidRPr="00A83110">
              <w:rPr>
                <w:b/>
              </w:rPr>
              <w:t>Resources:</w:t>
            </w:r>
          </w:p>
        </w:tc>
        <w:tc>
          <w:tcPr>
            <w:tcW w:w="8331" w:type="dxa"/>
          </w:tcPr>
          <w:p w:rsidR="00BF47A8" w:rsidRDefault="00BF47A8" w:rsidP="00BF47A8">
            <w:r>
              <w:t>Etoys Help Quick Guides: always available in Etoys. Open Etoys and click the question mark to open a set of interactive tutorials of basic tools and techniques.</w:t>
            </w:r>
          </w:p>
          <w:p w:rsidR="00BF47A8" w:rsidRPr="00774F6A" w:rsidRDefault="00694C3F" w:rsidP="00BF47A8">
            <w:hyperlink r:id="rId8" w:history="1">
              <w:r w:rsidR="00BF47A8" w:rsidRPr="0012409F">
                <w:rPr>
                  <w:rStyle w:val="Hyperlink"/>
                </w:rPr>
                <w:t>www.etoysillinois.org</w:t>
              </w:r>
            </w:hyperlink>
            <w:r w:rsidR="00BF47A8">
              <w:t xml:space="preserve">  projects, </w:t>
            </w:r>
            <w:r w:rsidR="00BF47A8" w:rsidRPr="00774F6A">
              <w:t>lesson plans</w:t>
            </w:r>
            <w:r w:rsidR="00BF47A8">
              <w:t>, software download</w:t>
            </w:r>
          </w:p>
          <w:p w:rsidR="00BF47A8" w:rsidRDefault="00694C3F" w:rsidP="00BF47A8">
            <w:hyperlink r:id="rId9" w:history="1">
              <w:r w:rsidR="00BF47A8" w:rsidRPr="0012409F">
                <w:rPr>
                  <w:rStyle w:val="Hyperlink"/>
                </w:rPr>
                <w:t>www.mste.Illinois.org</w:t>
              </w:r>
            </w:hyperlink>
            <w:r w:rsidR="00BF47A8">
              <w:t xml:space="preserve"> more math, science, and technology resources</w:t>
            </w:r>
          </w:p>
          <w:p w:rsidR="00BF47A8" w:rsidRPr="00F30E17" w:rsidRDefault="00694C3F" w:rsidP="00BF47A8">
            <w:hyperlink r:id="rId10" w:history="1">
              <w:r w:rsidR="00BF47A8" w:rsidRPr="0012409F">
                <w:rPr>
                  <w:rStyle w:val="Hyperlink"/>
                </w:rPr>
                <w:t>www.corestandards.org</w:t>
              </w:r>
            </w:hyperlink>
            <w:r w:rsidR="00BF47A8">
              <w:t xml:space="preserve"> Common Core Standards </w:t>
            </w:r>
            <w:r w:rsidR="00BF47A8">
              <w:tab/>
            </w:r>
          </w:p>
          <w:p w:rsidR="00BF47A8" w:rsidRPr="00B90392" w:rsidRDefault="00694C3F" w:rsidP="00BF47A8">
            <w:hyperlink r:id="rId11" w:history="1">
              <w:r w:rsidR="00BF47A8" w:rsidRPr="0012409F">
                <w:rPr>
                  <w:rStyle w:val="Hyperlink"/>
                </w:rPr>
                <w:t>www.squeakland.org</w:t>
              </w:r>
            </w:hyperlink>
            <w:r w:rsidR="00BF47A8">
              <w:t xml:space="preserve"> software and Etoys projects </w:t>
            </w:r>
          </w:p>
          <w:p w:rsidR="00A00798" w:rsidRPr="00D448AD" w:rsidRDefault="00694C3F" w:rsidP="00BF47A8">
            <w:hyperlink r:id="rId12" w:history="1">
              <w:r w:rsidR="00BF47A8" w:rsidRPr="0012409F">
                <w:rPr>
                  <w:rStyle w:val="Hyperlink"/>
                </w:rPr>
                <w:t>www.nctm.org</w:t>
              </w:r>
            </w:hyperlink>
            <w:r w:rsidR="00BF47A8">
              <w:rPr>
                <w:b/>
              </w:rPr>
              <w:t xml:space="preserve"> </w:t>
            </w:r>
            <w:r w:rsidR="00BF47A8" w:rsidRPr="00B90392">
              <w:t>Standards and Focal Points</w:t>
            </w:r>
            <w:r w:rsidR="00BF47A8">
              <w:t xml:space="preserve"> for each </w:t>
            </w:r>
            <w:r w:rsidR="00BF47A8" w:rsidRPr="00B90392">
              <w:t>grade level</w:t>
            </w:r>
          </w:p>
        </w:tc>
      </w:tr>
      <w:tr w:rsidR="00A00798" w:rsidTr="00A00798">
        <w:tc>
          <w:tcPr>
            <w:tcW w:w="1710" w:type="dxa"/>
          </w:tcPr>
          <w:p w:rsidR="00A00798" w:rsidRPr="00BF47A8" w:rsidRDefault="00BF47A8" w:rsidP="00FA0A1E">
            <w:pPr>
              <w:rPr>
                <w:sz w:val="20"/>
                <w:szCs w:val="20"/>
              </w:rPr>
            </w:pPr>
            <w:r>
              <w:rPr>
                <w:sz w:val="20"/>
                <w:szCs w:val="20"/>
              </w:rPr>
              <w:t>k</w:t>
            </w:r>
            <w:r w:rsidRPr="00BF47A8">
              <w:rPr>
                <w:sz w:val="20"/>
                <w:szCs w:val="20"/>
              </w:rPr>
              <w:t>h January 2011</w:t>
            </w:r>
          </w:p>
        </w:tc>
        <w:tc>
          <w:tcPr>
            <w:tcW w:w="8331" w:type="dxa"/>
          </w:tcPr>
          <w:p w:rsidR="00A00798" w:rsidRDefault="00A00798" w:rsidP="00A00798"/>
        </w:tc>
      </w:tr>
    </w:tbl>
    <w:p w:rsidR="001B2FB3" w:rsidRDefault="00A87D06">
      <w:r>
        <w:tab/>
      </w:r>
    </w:p>
    <w:sectPr w:rsidR="001B2FB3" w:rsidSect="00905EB1">
      <w:headerReference w:type="default" r:id="rId13"/>
      <w:footerReference w:type="even" r:id="rId14"/>
      <w:footerReference w:type="default" r:id="rId15"/>
      <w:pgSz w:w="12240" w:h="15840"/>
      <w:pgMar w:top="1728"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60" w:rsidRDefault="004A7C60">
      <w:r>
        <w:separator/>
      </w:r>
    </w:p>
  </w:endnote>
  <w:endnote w:type="continuationSeparator" w:id="0">
    <w:p w:rsidR="004A7C60" w:rsidRDefault="004A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98" w:rsidRDefault="00694C3F" w:rsidP="005C2E6C">
    <w:pPr>
      <w:pStyle w:val="Footer"/>
      <w:framePr w:wrap="around" w:vAnchor="text" w:hAnchor="margin" w:xAlign="right" w:y="1"/>
      <w:rPr>
        <w:rStyle w:val="PageNumber"/>
      </w:rPr>
    </w:pPr>
    <w:r>
      <w:rPr>
        <w:rStyle w:val="PageNumber"/>
      </w:rPr>
      <w:fldChar w:fldCharType="begin"/>
    </w:r>
    <w:r w:rsidR="00A00798">
      <w:rPr>
        <w:rStyle w:val="PageNumber"/>
      </w:rPr>
      <w:instrText xml:space="preserve">PAGE  </w:instrText>
    </w:r>
    <w:r>
      <w:rPr>
        <w:rStyle w:val="PageNumber"/>
      </w:rPr>
      <w:fldChar w:fldCharType="end"/>
    </w:r>
  </w:p>
  <w:p w:rsidR="00A00798" w:rsidRDefault="00A00798" w:rsidP="00A007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98" w:rsidRDefault="00694C3F" w:rsidP="005C2E6C">
    <w:pPr>
      <w:pStyle w:val="Footer"/>
      <w:framePr w:wrap="around" w:vAnchor="text" w:hAnchor="margin" w:xAlign="right" w:y="1"/>
      <w:rPr>
        <w:rStyle w:val="PageNumber"/>
      </w:rPr>
    </w:pPr>
    <w:r>
      <w:rPr>
        <w:rStyle w:val="PageNumber"/>
      </w:rPr>
      <w:fldChar w:fldCharType="begin"/>
    </w:r>
    <w:r w:rsidR="00A00798">
      <w:rPr>
        <w:rStyle w:val="PageNumber"/>
      </w:rPr>
      <w:instrText xml:space="preserve">PAGE  </w:instrText>
    </w:r>
    <w:r>
      <w:rPr>
        <w:rStyle w:val="PageNumber"/>
      </w:rPr>
      <w:fldChar w:fldCharType="separate"/>
    </w:r>
    <w:r w:rsidR="005F3B17">
      <w:rPr>
        <w:rStyle w:val="PageNumber"/>
        <w:noProof/>
      </w:rPr>
      <w:t>3</w:t>
    </w:r>
    <w:r>
      <w:rPr>
        <w:rStyle w:val="PageNumber"/>
      </w:rPr>
      <w:fldChar w:fldCharType="end"/>
    </w:r>
  </w:p>
  <w:p w:rsidR="001B4799" w:rsidRPr="00F766F4" w:rsidRDefault="001B4799" w:rsidP="00A00798">
    <w:pPr>
      <w:pStyle w:val="Header"/>
      <w:ind w:right="360"/>
      <w:jc w:val="center"/>
      <w:rPr>
        <w:sz w:val="20"/>
        <w:szCs w:val="20"/>
      </w:rPr>
    </w:pPr>
    <w:r w:rsidRPr="00011CA6">
      <w:rPr>
        <w:sz w:val="20"/>
        <w:szCs w:val="20"/>
      </w:rPr>
      <w:t>The Office for Mathematics, Sc</w:t>
    </w:r>
    <w:r>
      <w:rPr>
        <w:sz w:val="20"/>
        <w:szCs w:val="20"/>
      </w:rPr>
      <w:t>ience, and Technology Education</w:t>
    </w:r>
  </w:p>
  <w:p w:rsidR="001B4799" w:rsidRDefault="00B3278F" w:rsidP="00F766F4">
    <w:pPr>
      <w:pStyle w:val="Footer"/>
      <w:jc w:val="center"/>
    </w:pPr>
    <w:r>
      <w:rPr>
        <w:noProof/>
      </w:rPr>
      <w:drawing>
        <wp:inline distT="0" distB="0" distL="0" distR="0">
          <wp:extent cx="1600200" cy="266700"/>
          <wp:effectExtent l="19050" t="0" r="0" b="0"/>
          <wp:docPr id="3" name="Picture 3"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60" w:rsidRDefault="004A7C60">
      <w:r>
        <w:separator/>
      </w:r>
    </w:p>
  </w:footnote>
  <w:footnote w:type="continuationSeparator" w:id="0">
    <w:p w:rsidR="004A7C60" w:rsidRDefault="004A7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99" w:rsidRPr="00F766F4" w:rsidRDefault="001B4799" w:rsidP="00A87D06">
    <w:pPr>
      <w:pStyle w:val="Header"/>
      <w:jc w:val="center"/>
      <w:rPr>
        <w:sz w:val="20"/>
        <w:szCs w:val="20"/>
      </w:rPr>
    </w:pPr>
    <w:r w:rsidRPr="00F766F4">
      <w:rPr>
        <w:sz w:val="20"/>
        <w:szCs w:val="20"/>
      </w:rPr>
      <w:t>Etoys Computer Science for Kindergarten to Fifth Grade</w:t>
    </w:r>
  </w:p>
  <w:p w:rsidR="001B4799" w:rsidRPr="00F766F4" w:rsidRDefault="001B4799" w:rsidP="00A87D06">
    <w:pPr>
      <w:pStyle w:val="Header"/>
      <w:jc w:val="center"/>
      <w:rPr>
        <w:sz w:val="20"/>
        <w:szCs w:val="20"/>
      </w:rPr>
    </w:pPr>
    <w:r w:rsidRPr="00F766F4">
      <w:rPr>
        <w:sz w:val="20"/>
        <w:szCs w:val="20"/>
      </w:rPr>
      <w:t>Pathways to Programming</w:t>
    </w:r>
  </w:p>
  <w:p w:rsidR="001B4799" w:rsidRDefault="001B4799" w:rsidP="00A87D06">
    <w:pPr>
      <w:pStyle w:val="Header"/>
      <w:jc w:val="center"/>
      <w:rPr>
        <w:sz w:val="20"/>
        <w:szCs w:val="20"/>
      </w:rPr>
    </w:pPr>
    <w:r w:rsidRPr="00F766F4">
      <w:rPr>
        <w:sz w:val="20"/>
        <w:szCs w:val="20"/>
      </w:rPr>
      <w:t>EtoysCS4K5</w:t>
    </w:r>
  </w:p>
  <w:p w:rsidR="00F20E5C" w:rsidRPr="00F766F4" w:rsidRDefault="00F20E5C"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1111A"/>
    <w:rsid w:val="000245B9"/>
    <w:rsid w:val="00051CCD"/>
    <w:rsid w:val="000D3CEF"/>
    <w:rsid w:val="00136275"/>
    <w:rsid w:val="00150EC0"/>
    <w:rsid w:val="001B2FB3"/>
    <w:rsid w:val="001B4799"/>
    <w:rsid w:val="0022273D"/>
    <w:rsid w:val="00225D77"/>
    <w:rsid w:val="002829A9"/>
    <w:rsid w:val="002B5F72"/>
    <w:rsid w:val="002B7D5E"/>
    <w:rsid w:val="002C65A1"/>
    <w:rsid w:val="004277F9"/>
    <w:rsid w:val="004A7C60"/>
    <w:rsid w:val="00550419"/>
    <w:rsid w:val="00581E9F"/>
    <w:rsid w:val="00597163"/>
    <w:rsid w:val="005C2E6C"/>
    <w:rsid w:val="005E42A8"/>
    <w:rsid w:val="005F3B17"/>
    <w:rsid w:val="005F7BF8"/>
    <w:rsid w:val="0060648C"/>
    <w:rsid w:val="00694C3F"/>
    <w:rsid w:val="0070453E"/>
    <w:rsid w:val="00717525"/>
    <w:rsid w:val="00774F6A"/>
    <w:rsid w:val="007E0EFA"/>
    <w:rsid w:val="007E6367"/>
    <w:rsid w:val="00826068"/>
    <w:rsid w:val="00831874"/>
    <w:rsid w:val="00847E3C"/>
    <w:rsid w:val="00884350"/>
    <w:rsid w:val="00905EB1"/>
    <w:rsid w:val="00923E34"/>
    <w:rsid w:val="009B6E40"/>
    <w:rsid w:val="00A00798"/>
    <w:rsid w:val="00A21F34"/>
    <w:rsid w:val="00A805E8"/>
    <w:rsid w:val="00A87D06"/>
    <w:rsid w:val="00AE31CD"/>
    <w:rsid w:val="00B022F4"/>
    <w:rsid w:val="00B3278F"/>
    <w:rsid w:val="00BE3B75"/>
    <w:rsid w:val="00BF47A8"/>
    <w:rsid w:val="00C75930"/>
    <w:rsid w:val="00D448AD"/>
    <w:rsid w:val="00D453F3"/>
    <w:rsid w:val="00D5795F"/>
    <w:rsid w:val="00D81A7A"/>
    <w:rsid w:val="00D926F6"/>
    <w:rsid w:val="00E668DB"/>
    <w:rsid w:val="00EF3A15"/>
    <w:rsid w:val="00F133FD"/>
    <w:rsid w:val="00F20E5C"/>
    <w:rsid w:val="00F76424"/>
    <w:rsid w:val="00F766F4"/>
    <w:rsid w:val="00FA0A1E"/>
    <w:rsid w:val="00FC0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A00798"/>
  </w:style>
  <w:style w:type="paragraph" w:styleId="BalloonText">
    <w:name w:val="Balloon Text"/>
    <w:basedOn w:val="Normal"/>
    <w:link w:val="BalloonTextChar"/>
    <w:rsid w:val="002B7D5E"/>
    <w:rPr>
      <w:rFonts w:ascii="Tahoma" w:hAnsi="Tahoma" w:cs="Tahoma"/>
      <w:sz w:val="16"/>
      <w:szCs w:val="16"/>
    </w:rPr>
  </w:style>
  <w:style w:type="character" w:customStyle="1" w:styleId="BalloonTextChar">
    <w:name w:val="Balloon Text Char"/>
    <w:basedOn w:val="DefaultParagraphFont"/>
    <w:link w:val="BalloonText"/>
    <w:rsid w:val="002B7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ysillinois.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ctm.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queakland.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orestandards.org" TargetMode="External"/><Relationship Id="rId4" Type="http://schemas.openxmlformats.org/officeDocument/2006/relationships/footnotes" Target="footnotes.xml"/><Relationship Id="rId9" Type="http://schemas.openxmlformats.org/officeDocument/2006/relationships/hyperlink" Target="http://www.mste.Illinoi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4201</CharactersWithSpaces>
  <SharedDoc>false</SharedDoc>
  <HLinks>
    <vt:vector size="24" baseType="variant">
      <vt:variant>
        <vt:i4>3997730</vt:i4>
      </vt:variant>
      <vt:variant>
        <vt:i4>9</vt:i4>
      </vt:variant>
      <vt:variant>
        <vt:i4>0</vt:i4>
      </vt:variant>
      <vt:variant>
        <vt:i4>5</vt:i4>
      </vt:variant>
      <vt:variant>
        <vt:lpwstr>http://www.squeakland.org/</vt:lpwstr>
      </vt:variant>
      <vt:variant>
        <vt:lpwstr/>
      </vt:variant>
      <vt:variant>
        <vt:i4>4259918</vt:i4>
      </vt:variant>
      <vt:variant>
        <vt:i4>6</vt:i4>
      </vt:variant>
      <vt:variant>
        <vt:i4>0</vt:i4>
      </vt:variant>
      <vt:variant>
        <vt:i4>5</vt:i4>
      </vt:variant>
      <vt:variant>
        <vt:lpwstr>http://www.mste.org/</vt:lpwstr>
      </vt:variant>
      <vt:variant>
        <vt:lpwstr/>
      </vt:variant>
      <vt:variant>
        <vt:i4>4390915</vt:i4>
      </vt:variant>
      <vt:variant>
        <vt:i4>3</vt:i4>
      </vt:variant>
      <vt:variant>
        <vt:i4>0</vt:i4>
      </vt:variant>
      <vt:variant>
        <vt:i4>5</vt:i4>
      </vt:variant>
      <vt:variant>
        <vt:lpwstr>http://www.etoysillinois.org/</vt:lpwstr>
      </vt:variant>
      <vt:variant>
        <vt:lpwstr/>
      </vt:variant>
      <vt:variant>
        <vt:i4>8126528</vt:i4>
      </vt:variant>
      <vt:variant>
        <vt:i4>0</vt:i4>
      </vt:variant>
      <vt:variant>
        <vt:i4>0</vt:i4>
      </vt:variant>
      <vt:variant>
        <vt:i4>5</vt:i4>
      </vt:variant>
      <vt:variant>
        <vt:lpwstr>http://www.iste.org/Content/NavigationMenu/NETS/ForStudents/2007Standards/NETS_for_Students_2007.htm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5</cp:revision>
  <dcterms:created xsi:type="dcterms:W3CDTF">2011-01-17T15:24:00Z</dcterms:created>
  <dcterms:modified xsi:type="dcterms:W3CDTF">2011-01-19T12:51:00Z</dcterms:modified>
</cp:coreProperties>
</file>